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T.C.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MİLLÎ EĞİTİM BAKANLIĞI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................................ İLKOKULU MÜDÜRLÜĞÜ</w:t>
      </w:r>
    </w:p>
    <w:p>
      <w:pPr>
        <w:pBdr>
          <w:bottom w:val="single" w:color="1F4E79" w:sz="12" w:space="6"/>
        </w:pBdr>
        <w:spacing w:after="200" w:before="120"/>
        <w:jc w:val="center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2. SINIF ZÜMRE ÖĞRETMENLER KURULU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SENE BAŞI TOPLANTI TUTANAĞI</w:t>
      </w:r>
    </w:p>
    <w:p>
      <w:pPr>
        <w:spacing w:after="80"/>
      </w:pPr>
      <w:r>
        <w:rPr>
          <w:b/>
          <w:bCs/>
          <w:sz w:val="20"/>
          <w:szCs w:val="20"/>
        </w:rPr>
        <w:t xml:space="preserve">Toplantı Tarihi: </w:t>
      </w:r>
      <w:r>
        <w:rPr>
          <w:sz w:val="20"/>
          <w:szCs w:val="20"/>
        </w:rPr>
        <w:t xml:space="preserve">....../....../2026</w:t>
      </w:r>
      <w:r>
        <w:rPr>
          <w:b/>
          <w:bCs/>
          <w:sz w:val="20"/>
          <w:szCs w:val="20"/>
        </w:rPr>
        <w:t xml:space="preserve">          Saat: </w:t>
      </w:r>
      <w:r>
        <w:rPr>
          <w:sz w:val="20"/>
          <w:szCs w:val="20"/>
        </w:rPr>
        <w:t xml:space="preserve">..........</w:t>
      </w:r>
    </w:p>
    <w:p>
      <w:pPr>
        <w:spacing w:after="80"/>
      </w:pPr>
      <w:r>
        <w:rPr>
          <w:b/>
          <w:bCs/>
          <w:sz w:val="20"/>
          <w:szCs w:val="20"/>
        </w:rPr>
        <w:t xml:space="preserve">Toplantı Yeri: </w:t>
      </w:r>
      <w:r>
        <w:rPr>
          <w:sz w:val="20"/>
          <w:szCs w:val="20"/>
        </w:rPr>
        <w:t xml:space="preserve">............................................ Öğretmenler Odası</w:t>
      </w:r>
    </w:p>
    <w:p>
      <w:pPr>
        <w:spacing w:after="160"/>
      </w:pPr>
      <w:r>
        <w:rPr>
          <w:b/>
          <w:bCs/>
          <w:sz w:val="20"/>
          <w:szCs w:val="20"/>
        </w:rPr>
        <w:t xml:space="preserve">Katılımcılar: </w:t>
      </w:r>
      <w:r>
        <w:rPr>
          <w:sz w:val="20"/>
          <w:szCs w:val="20"/>
        </w:rPr>
        <w:t xml:space="preserve">2. Sınıf Zümre Öğretmenleri</w:t>
      </w:r>
    </w:p>
    <w:p>
      <w:pPr>
        <w:pStyle w:val="Heading1"/>
      </w:pPr>
      <w:r>
        <w:t xml:space="preserve">GÜNDEM MADDELERİ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Açılış ve yoklama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Zümre başkanının seçimi ve yazman tespiti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Bir önceki döneme ait kararların okunması ve değerlendirilmesi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Eğitim-öğretim mevzuatı ve MEB müfredatının (Türkiye Yüzyılı Maarif Modeli) incelenmesi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2. sınıf öğrencilerinin hazırbulunuşluk düzeylerinin değerlendirilmesi ve destek planları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Okuma-yazma, akıcı okuma ve yazma becerilerinin geliştirilmesine yönelik planlamalar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 xml:space="preserve">Türkçe, Matematik, Hayat Bilgisi, Görsel Sanatlar, Müzik ve Beden Eğitimi derslerinin işleniş yöntemleri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sz w:val="20"/>
          <w:szCs w:val="20"/>
        </w:rPr>
        <w:t xml:space="preserve">Derslerde kullanılacak araç-gereçler, kaynak kitaplar ve dijital içerikler (EBA vb.)</w:t>
      </w:r>
    </w:p>
    <w:p>
      <w:pPr>
        <w:pStyle w:val="Heading1"/>
      </w:pPr>
      <w:r>
        <w:t xml:space="preserve">GÖRÜŞME VE ALINAN KARARLAR</w:t>
      </w:r>
    </w:p>
    <w:p>
      <w:pPr>
        <w:pStyle w:val="Heading2"/>
      </w:pPr>
      <w:r>
        <w:t xml:space="preserve">1. Açılış ve Yoklama</w:t>
      </w:r>
    </w:p>
    <w:p>
      <w:pPr>
        <w:spacing w:after="100"/>
      </w:pPr>
      <w:r>
        <w:rPr>
          <w:sz w:val="20"/>
          <w:szCs w:val="20"/>
        </w:rPr>
        <w:t xml:space="preserve">Toplantı, okul müdürü / zümre başkanı adayı tarafından açılmıştır. Yoklama yapılarak 2. sınıf öğretmenlerinin tamamının / çoğunluğunun hazır bulunduğu tespit edilmiştir.</w:t>
      </w:r>
    </w:p>
    <w:p>
      <w:pPr>
        <w:pStyle w:val="Heading2"/>
      </w:pPr>
      <w:r>
        <w:t xml:space="preserve">2. Zümre Başkanı ve Yazman Seçimi</w:t>
      </w:r>
    </w:p>
    <w:p>
      <w:pPr>
        <w:spacing w:after="60"/>
      </w:pPr>
      <w:r>
        <w:rPr>
          <w:sz w:val="20"/>
          <w:szCs w:val="20"/>
        </w:rPr>
        <w:t xml:space="preserve">Oy birliği / oy çokluğu ile zümre başkanı olarak </w:t>
      </w:r>
      <w:r>
        <w:rPr>
          <w:b/>
          <w:bCs/>
          <w:sz w:val="20"/>
          <w:szCs w:val="20"/>
        </w:rPr>
        <w:t xml:space="preserve">................................................</w:t>
      </w:r>
      <w:r>
        <w:rPr>
          <w:sz w:val="20"/>
          <w:szCs w:val="20"/>
        </w:rPr>
        <w:t xml:space="preserve"> öğretmeni;</w:t>
      </w:r>
    </w:p>
    <w:p>
      <w:pPr>
        <w:spacing w:after="100"/>
      </w:pPr>
      <w:r>
        <w:rPr>
          <w:sz w:val="20"/>
          <w:szCs w:val="20"/>
        </w:rPr>
        <w:t xml:space="preserve">Yazman olarak </w:t>
      </w:r>
      <w:r>
        <w:rPr>
          <w:b/>
          <w:bCs/>
          <w:sz w:val="20"/>
          <w:szCs w:val="20"/>
        </w:rPr>
        <w:t xml:space="preserve">................................................</w:t>
      </w:r>
      <w:r>
        <w:rPr>
          <w:sz w:val="20"/>
          <w:szCs w:val="20"/>
        </w:rPr>
        <w:t xml:space="preserve"> öğretmeni seçilmiştir.</w:t>
      </w:r>
    </w:p>
    <w:p>
      <w:pPr>
        <w:pStyle w:val="Heading2"/>
      </w:pPr>
      <w:r>
        <w:t xml:space="preserve">3. Önceki Dönem Kararlarının Değerlendirilmesi</w:t>
      </w:r>
    </w:p>
    <w:p>
      <w:pPr>
        <w:spacing w:after="100"/>
      </w:pPr>
      <w:r>
        <w:rPr>
          <w:sz w:val="20"/>
          <w:szCs w:val="20"/>
        </w:rPr>
        <w:t xml:space="preserve">Bir önceki eğitim-öğretim yılına ait zümre kararları okunmuş; uygulanan kararların büyük ölçüde amacına ulaştığı, özellikle okuma akıcılığı ve matematik temel işlemler konusunda yaşanan güçlüklerin yeni dönemde dikkate alınacağı karara bağlanmıştır.</w:t>
      </w:r>
    </w:p>
    <w:p>
      <w:pPr>
        <w:pStyle w:val="Heading2"/>
      </w:pPr>
      <w:r>
        <w:t xml:space="preserve">4. Mevzuat ve Müfredat İncelemesi</w:t>
      </w:r>
    </w:p>
    <w:p>
      <w:pPr>
        <w:spacing w:after="60"/>
      </w:pPr>
      <w:r>
        <w:rPr>
          <w:sz w:val="20"/>
          <w:szCs w:val="20"/>
        </w:rPr>
        <w:t xml:space="preserve">Türkiye Yüzyılı Maarif Modeli çerçevesinde hazırlanan 2. sınıf Türkçe, Matematik, Hayat Bilgisi ve diğer ders programları incelenmiştir. Aşağıdaki hususlarda mutabakata varılmıştır: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Öğrenci merkezli, beceri temelli ve değer odaklı bir yaklaşım benimsenecektir.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Okuma-anlama, akıcı okuma ve yazma becerilerinin geliştirilmesine öncelik verilecektir.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Yazı öğretiminde Dik Temel Harfler kullanılmaya devam edilecektir.</w:t>
      </w:r>
    </w:p>
    <w:p>
      <w:pPr>
        <w:pStyle w:val="ListParagraph"/>
        <w:numPr>
          <w:ilvl w:val="0"/>
          <w:numId w:val="3"/>
        </w:numPr>
        <w:spacing w:after="100"/>
      </w:pPr>
      <w:r>
        <w:rPr>
          <w:sz w:val="20"/>
          <w:szCs w:val="20"/>
        </w:rPr>
        <w:t xml:space="preserve">Süreç odaklı değerlendirme esas alınacak; yazılı sınav uygulanmayacaktır.</w:t>
      </w:r>
    </w:p>
    <w:p>
      <w:pPr>
        <w:pStyle w:val="Heading2"/>
      </w:pPr>
      <w:r>
        <w:t xml:space="preserve">5. Hazırbulunuşluk ve Destek Planları</w:t>
      </w:r>
    </w:p>
    <w:p>
      <w:pPr>
        <w:spacing w:after="60"/>
      </w:pPr>
      <w:r>
        <w:rPr>
          <w:sz w:val="20"/>
          <w:szCs w:val="20"/>
        </w:rPr>
        <w:t xml:space="preserve">2. sınıfa yeni başlayan öğrencilerin 1. sınıftan getirdikleri okuma-yazma ve matematik temel becerileri değerlendirilecektir. Aşağıdaki önlemler alınacaktır: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Eylül ayı içinde bireysel okuma-yazma ve sayı kavramı düzey tespit çalışmaları yapılacaktır.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Gereksinim duyan öğrenciler için destekleyici ek çalışmalar ve akran desteği planlanacaktır.</w:t>
      </w:r>
    </w:p>
    <w:p>
      <w:pPr>
        <w:pStyle w:val="ListParagraph"/>
        <w:numPr>
          <w:ilvl w:val="0"/>
          <w:numId w:val="3"/>
        </w:numPr>
        <w:spacing w:after="100"/>
      </w:pPr>
      <w:r>
        <w:rPr>
          <w:sz w:val="20"/>
          <w:szCs w:val="20"/>
        </w:rPr>
        <w:t xml:space="preserve">Veli bilgilendirme toplantısında öğrencinin güçlü ve gelişime açık yönleri paylaşılacaktır.</w:t>
      </w:r>
    </w:p>
    <w:p>
      <w:pPr>
        <w:pStyle w:val="Heading2"/>
      </w:pPr>
      <w:r>
        <w:t xml:space="preserve">6. Okuma-Yazma ve Akıcı Okuma Planlaması</w:t>
      </w:r>
    </w:p>
    <w:p>
      <w:pPr>
        <w:spacing w:after="60"/>
      </w:pPr>
      <w:r>
        <w:rPr>
          <w:sz w:val="20"/>
          <w:szCs w:val="20"/>
        </w:rPr>
        <w:t xml:space="preserve">2. sınıfta okuma-yazma öğretimi tamamlanmış öğrenciler için akıcı okuma, okuduğunu anlama ve yazma becerilerinin geliştirilmesi hedeflenmektedir: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Günlük okuma saatleri ve sınıf içi sesli/sessiz okuma etkinlikleri düzenlenecektir.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Okuma hızı ve doğruluğunu izlemek için periyodik okuma takibi yapılacaktır.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Yazma çalışmalarında cümle ve paragraf oluşturma, noktalama ve yazım kurallarına ağırlık verilecektir.</w:t>
      </w:r>
    </w:p>
    <w:p>
      <w:pPr>
        <w:pStyle w:val="ListParagraph"/>
        <w:numPr>
          <w:ilvl w:val="0"/>
          <w:numId w:val="3"/>
        </w:numPr>
        <w:spacing w:after="100"/>
      </w:pPr>
      <w:r>
        <w:rPr>
          <w:sz w:val="20"/>
          <w:szCs w:val="20"/>
        </w:rPr>
        <w:t xml:space="preserve">Hâlâ okuma-yazmada güçlük yaşayan öğrenciler için bireysel destek programı uygulanacaktır.</w:t>
      </w:r>
    </w:p>
    <w:p>
      <w:pPr>
        <w:pStyle w:val="Heading1"/>
      </w:pPr>
      <w:r>
        <w:t xml:space="preserve">2026-2027 EĞİTİM ÖĞRETİM YILI ÇALIŞMA TAKVİMİ</w:t>
      </w:r>
    </w:p>
    <w:p>
      <w:pPr>
        <w:spacing w:after="80"/>
      </w:pPr>
      <w:r>
        <w:rPr>
          <w:sz w:val="20"/>
          <w:szCs w:val="20"/>
        </w:rPr>
        <w:t xml:space="preserve">MEB 2026/68 sayılı genelgeye göre belirlenen resmi takvim aşağıdadır: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5966"/>
      </w:tblGrid>
      <w:tr>
        <w:tc>
          <w:tcPr>
            <w:tcW w:type="dxa" w:w="45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Etkinlik / Dönem</w:t>
            </w:r>
          </w:p>
        </w:tc>
        <w:tc>
          <w:tcPr>
            <w:tcW w:type="dxa" w:w="5966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Tarih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Öğretmen Mesleki Çalışmaları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 Eylül 2026 Salı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Uyum Eğitimleri (Okul Öncesi + 1. Sınıf)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7 – 11 Eylül 2026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1. Dönem Başlangıcı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14 Eylül 2026 Pazartesi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 Dönem Ara Tatili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16 – 20 Kasım 2026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1. Dönem Sonu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22 Ocak 2027 Cuma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Yarıyıl (Sömestr) Tatili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25 Ocak – 5 Şubat 2027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2. Dönem Başlangıcı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8 Şubat 2027 Pazartesi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2. Dönem Ara Tatili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8 – 12 Mart 2027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Eğitim Öğretim Yılı Sonu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00000"/>
                <w:sz w:val="18"/>
                <w:szCs w:val="18"/>
              </w:rPr>
              <w:t xml:space="preserve">25 Haziran 2027 Cuma</w:t>
            </w:r>
          </w:p>
        </w:tc>
      </w:tr>
      <w:tr>
        <w:tc>
          <w:tcPr>
            <w:tcW w:type="dxa" w:w="45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Öğretmen Sene Sonu Mesleki Çalışmaları</w:t>
            </w:r>
          </w:p>
        </w:tc>
        <w:tc>
          <w:tcPr>
            <w:tcW w:type="dxa" w:w="59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28 – 30 Haziran 2027</w:t>
            </w:r>
          </w:p>
        </w:tc>
      </w:tr>
    </w:tbl>
    <w:p>
      <w:pPr>
        <w:pStyle w:val="Heading2"/>
        <w:spacing w:before="160"/>
      </w:pPr>
      <w:r>
        <w:t xml:space="preserve">7. Derslerin İşleniş Yöntemleri</w:t>
      </w:r>
    </w:p>
    <w:p>
      <w:pPr>
        <w:spacing w:after="60"/>
      </w:pPr>
      <w:r>
        <w:rPr>
          <w:sz w:val="20"/>
          <w:szCs w:val="20"/>
        </w:rPr>
        <w:t xml:space="preserve">Tüm derslerde oyun temelli, etkinlik odaklı ve öğrenci katılımını esas alan yöntemler benimsenecektir: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Türkçe: Akıcı okuma, okuduğunu anlama, söz varlığını geliştirme, yazma ve sözlü anlatım etkinlikleri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Matematik: Somut materyallerle toplama-çıkarma, çarpma-bölmeye giriş, problem çözme ve ölçme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Hayat Bilgisi: Yaşantıya dayalı öğrenme, gözlem, araştırma ve proje çalışmaları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Görsel Sanatlar / Müzik / Beden Eğitimi: Yaratıcılığı ve bedensel gelişimi destekleyen uygulamalı etkinlikler</w:t>
      </w:r>
    </w:p>
    <w:p>
      <w:pPr>
        <w:pStyle w:val="ListParagraph"/>
        <w:numPr>
          <w:ilvl w:val="0"/>
          <w:numId w:val="3"/>
        </w:numPr>
        <w:spacing w:after="100"/>
      </w:pPr>
      <w:r>
        <w:rPr>
          <w:sz w:val="20"/>
          <w:szCs w:val="20"/>
        </w:rPr>
        <w:t xml:space="preserve">Ölçme-değerlendirme: Gözlem, kontrol listesi, rubrik ve süreç odaklı değerlendirme</w:t>
      </w:r>
    </w:p>
    <w:p>
      <w:pPr>
        <w:pStyle w:val="Heading2"/>
      </w:pPr>
      <w:r>
        <w:t xml:space="preserve">8. Araç-Gereç, Kaynak ve Dijital İçerikler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MEB onaylı ders kitapları ve çalışma kitapları esas alınacaktır.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EBA, Eğitim Bilişim Ağı içerikleri ve etkileşimli tahta etkinliklerinden yararlanılacaktır.</w:t>
      </w:r>
    </w:p>
    <w:p>
      <w:pPr>
        <w:pStyle w:val="ListParagraph"/>
        <w:numPr>
          <w:ilvl w:val="0"/>
          <w:numId w:val="3"/>
        </w:numPr>
        <w:spacing w:after="30"/>
      </w:pPr>
      <w:r>
        <w:rPr>
          <w:sz w:val="20"/>
          <w:szCs w:val="20"/>
        </w:rPr>
        <w:t xml:space="preserve">Okuma metinleri, kelime kartları, matematik somut materyalleri ve sınıf kütüphanesi etkin kullanılacaktır.</w:t>
      </w:r>
    </w:p>
    <w:p>
      <w:pPr>
        <w:pStyle w:val="ListParagraph"/>
        <w:numPr>
          <w:ilvl w:val="0"/>
          <w:numId w:val="3"/>
        </w:numPr>
        <w:spacing w:after="160"/>
      </w:pPr>
      <w:r>
        <w:rPr>
          <w:sz w:val="20"/>
          <w:szCs w:val="20"/>
        </w:rPr>
        <w:t xml:space="preserve">MEB dışındaki kaynak kitapların zorunlu tutulmaması ve ücretli materyal dayatılmaması ilkesine uyulacaktır.</w:t>
      </w:r>
    </w:p>
    <w:p>
      <w:pPr>
        <w:pStyle w:val="Heading1"/>
      </w:pPr>
      <w:r>
        <w:t xml:space="preserve">KAPANIŞ</w:t>
      </w:r>
    </w:p>
    <w:p>
      <w:pPr>
        <w:spacing w:after="120"/>
      </w:pPr>
      <w:r>
        <w:rPr>
          <w:sz w:val="20"/>
          <w:szCs w:val="20"/>
        </w:rPr>
        <w:t xml:space="preserve">Gündem maddeleri görüşülmüş, kararlar oy birliği ile alınmıştır. Toplantıya katılan öğretmenler tarafından tutanak okunarak imza altına alınmıştır.</w:t>
      </w:r>
    </w:p>
    <w:p>
      <w:pPr>
        <w:spacing w:after="80" w:before="120"/>
      </w:pPr>
      <w:r>
        <w:rPr>
          <w:b/>
          <w:bCs/>
          <w:sz w:val="20"/>
          <w:szCs w:val="20"/>
        </w:rPr>
        <w:t xml:space="preserve">Katılımcı Öğretmenler: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4800"/>
        <w:gridCol w:w="4866"/>
      </w:tblGrid>
      <w:tr>
        <w:tc>
          <w:tcPr>
            <w:tcW w:type="dxa" w:w="8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Sıra</w:t>
            </w:r>
          </w:p>
        </w:tc>
        <w:tc>
          <w:tcPr>
            <w:tcW w:type="dxa" w:w="4800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Adı Soyadı</w:t>
            </w:r>
          </w:p>
        </w:tc>
        <w:tc>
          <w:tcPr>
            <w:tcW w:type="dxa" w:w="4866"/>
            <w:tcBorders>
              <w:top w:val="single" w:color="1F4E79" w:sz="8"/>
              <w:left w:val="single" w:color="1F4E79" w:sz="8"/>
              <w:bottom w:val="single" w:color="1F4E79" w:sz="8"/>
              <w:right w:val="single" w:color="1F4E79" w:sz="8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İmza</w:t>
            </w:r>
          </w:p>
        </w:tc>
      </w:tr>
      <w:tr>
        <w:tc>
          <w:tcPr>
            <w:tcW w:type="dxa" w:w="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1</w:t>
            </w:r>
          </w:p>
        </w:tc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2</w:t>
            </w:r>
          </w:p>
        </w:tc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3</w:t>
            </w:r>
          </w:p>
        </w:tc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4</w:t>
            </w:r>
          </w:p>
        </w:tc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5</w:t>
            </w:r>
          </w:p>
        </w:tc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6</w:t>
            </w:r>
          </w:p>
        </w:tc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7</w:t>
            </w:r>
          </w:p>
        </w:tc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E8F0F8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>8</w:t>
            </w:r>
          </w:p>
        </w:tc>
        <w:tc>
          <w:tcPr>
            <w:tcW w:type="dxa" w:w="4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4866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before="200"/>
        <w:jc w:val="center"/>
      </w:pPr>
      <w:r>
        <w:rPr>
          <w:sz w:val="20"/>
          <w:szCs w:val="20"/>
        </w:rPr>
        <w:t xml:space="preserve">Zümre Başkanı                                          Okul Müdürü</w:t>
      </w:r>
    </w:p>
    <w:p>
      <w:pPr>
        <w:spacing w:before="200"/>
        <w:jc w:val="center"/>
      </w:pPr>
      <w:r>
        <w:rPr>
          <w:sz w:val="20"/>
          <w:szCs w:val="20"/>
        </w:rPr>
        <w:t xml:space="preserve">..............................                                          ..............................</w:t>
      </w:r>
    </w:p>
    <w:sectPr>
      <w:headerReference w:type="default" r:id="rId7"/>
      <w:footerReference w:type="default" r:id="rId8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4E79" w:sz="6" w:space="4"/>
      </w:pBdr>
      <w:spacing w:before="80"/>
      <w:jc w:val="center"/>
    </w:pPr>
    <w:r>
      <w:rPr>
        <w:rFonts w:ascii="Arial" w:cs="Arial" w:eastAsia="Arial" w:hAnsi="Arial"/>
        <w:color w:val="666666"/>
        <w:sz w:val="16"/>
        <w:szCs w:val="16"/>
      </w:rPr>
      <w:t xml:space="preserve">Sayfa </w:t>
    </w:r>
    <w:r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6"/>
        <w:szCs w:val="16"/>
      </w:rPr>
      <w:t xml:space="preserve"> / </w:t>
    </w:r>
    <w:r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4E79" w:sz="12" w:space="4"/>
      </w:pBdr>
      <w:spacing w:after="120"/>
      <w:jc w:val="center"/>
    </w:pPr>
    <w:r>
      <w:rPr>
        <w:rFonts w:ascii="Arial" w:cs="Arial" w:eastAsia="Arial" w:hAnsi="Arial"/>
        <w:b/>
        <w:bCs/>
        <w:color w:val="1F4E79"/>
        <w:sz w:val="18"/>
        <w:szCs w:val="18"/>
      </w:rPr>
      <w:t xml:space="preserve">2026-2027 EĞİTİM ÖĞRETİM YILI</w:t>
    </w:r>
    <w:r>
      <w:rPr>
        <w:rFonts w:ascii="Arial" w:cs="Arial" w:eastAsia="Arial" w:hAnsi="Arial"/>
        <w:color w:val="666666"/>
        <w:sz w:val="18"/>
        <w:szCs w:val="18"/>
      </w:rPr>
      <w:t xml:space="preserve">  |  2. SINIF ZÜMRE ÖĞRETMENLER KURULU TOPLANTISI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00"/>
      <w:outlineLvl w:val="0"/>
    </w:pPr>
    <w:rPr>
      <w:rFonts w:ascii="Arial" w:cs="Arial" w:eastAsia="Arial" w:hAnsi="Arial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60"/>
      <w:outlineLvl w:val="1"/>
    </w:pPr>
    <w:rPr>
      <w:rFonts w:ascii="Arial" w:cs="Arial" w:eastAsia="Arial" w:hAnsi="Arial"/>
      <w:b/>
      <w:bCs/>
      <w:color w:val="2E75B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2026-08-22T07:15:25.114Z</dcterms:created>
  <dcterms:modified xsi:type="dcterms:W3CDTF">2026-08-22T07:15:25.114Z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