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/>
        <w:jc w:val="center"/>
      </w:pPr>
      <w:r>
        <w:rPr>
          <w:b/>
          <w:bCs/>
          <w:sz w:val="18"/>
          <w:szCs w:val="18"/>
        </w:rPr>
        <w:t xml:space="preserve">T.C.</w:t>
      </w:r>
    </w:p>
    <w:p>
      <w:pPr>
        <w:spacing w:after="25"/>
        <w:jc w:val="center"/>
      </w:pPr>
      <w:r>
        <w:rPr>
          <w:b/>
          <w:bCs/>
          <w:sz w:val="18"/>
          <w:szCs w:val="18"/>
        </w:rPr>
        <w:t xml:space="preserve">MİLLÎ EĞİTİM BAKANLIĞI</w:t>
      </w:r>
    </w:p>
    <w:p>
      <w:pPr>
        <w:spacing w:after="25"/>
        <w:jc w:val="center"/>
      </w:pPr>
      <w:r>
        <w:rPr>
          <w:b/>
          <w:bCs/>
          <w:sz w:val="18"/>
          <w:szCs w:val="18"/>
        </w:rPr>
        <w:t xml:space="preserve">................................ İLKOKULU MÜDÜRLÜĞÜ</w:t>
      </w:r>
    </w:p>
    <w:p>
      <w:pPr>
        <w:pBdr>
          <w:bottom w:val="single" w:color="1F4E79" w:sz="10" w:space="4"/>
        </w:pBdr>
        <w:spacing w:after="100" w:before="80"/>
        <w:jc w:val="center"/>
      </w:pPr>
      <w:r>
        <w:rPr>
          <w:b/>
          <w:bCs/>
          <w:color w:val="1F4E79"/>
          <w:sz w:val="24"/>
          <w:szCs w:val="24"/>
        </w:rPr>
        <w:t xml:space="preserve">4. SINIF ZÜMRE ÖĞRETMENLER KURULU</w:t>
      </w:r>
    </w:p>
    <w:p>
      <w:pPr>
        <w:spacing w:after="120"/>
        <w:jc w:val="center"/>
      </w:pPr>
      <w:r>
        <w:rPr>
          <w:b/>
          <w:bCs/>
          <w:color w:val="2E75B6"/>
          <w:sz w:val="22"/>
          <w:szCs w:val="22"/>
        </w:rPr>
        <w:t xml:space="preserve">SENE BAŞI TOPLANTI TUTANAĞI</w:t>
      </w:r>
    </w:p>
    <w:p>
      <w:pPr>
        <w:spacing w:after="40"/>
      </w:pPr>
      <w:r>
        <w:rPr>
          <w:b/>
          <w:bCs/>
          <w:sz w:val="17"/>
          <w:szCs w:val="17"/>
        </w:rPr>
        <w:t xml:space="preserve">Toplantı Tarihi: </w:t>
      </w:r>
      <w:r>
        <w:rPr>
          <w:sz w:val="17"/>
          <w:szCs w:val="17"/>
        </w:rPr>
        <w:t xml:space="preserve">....../....../2026</w:t>
      </w:r>
      <w:r>
        <w:rPr>
          <w:b/>
          <w:bCs/>
          <w:sz w:val="17"/>
          <w:szCs w:val="17"/>
        </w:rPr>
        <w:t xml:space="preserve">     Saat: </w:t>
      </w:r>
      <w:r>
        <w:rPr>
          <w:sz w:val="17"/>
          <w:szCs w:val="17"/>
        </w:rPr>
        <w:t xml:space="preserve">..........</w:t>
      </w:r>
    </w:p>
    <w:p>
      <w:pPr>
        <w:spacing w:after="40"/>
      </w:pPr>
      <w:r>
        <w:rPr>
          <w:b/>
          <w:bCs/>
          <w:sz w:val="17"/>
          <w:szCs w:val="17"/>
        </w:rPr>
        <w:t xml:space="preserve">Toplantı Yeri: </w:t>
      </w:r>
      <w:r>
        <w:rPr>
          <w:sz w:val="17"/>
          <w:szCs w:val="17"/>
        </w:rPr>
        <w:t xml:space="preserve">................................ Öğretmenler Odası</w:t>
      </w:r>
    </w:p>
    <w:p>
      <w:pPr>
        <w:spacing w:after="100"/>
      </w:pPr>
      <w:r>
        <w:rPr>
          <w:b/>
          <w:bCs/>
          <w:sz w:val="17"/>
          <w:szCs w:val="17"/>
        </w:rPr>
        <w:t xml:space="preserve">Katılımcılar: </w:t>
      </w:r>
      <w:r>
        <w:rPr>
          <w:sz w:val="17"/>
          <w:szCs w:val="17"/>
        </w:rPr>
        <w:t xml:space="preserve">4. Sınıf Zümre Öğretmenleri</w:t>
      </w:r>
    </w:p>
    <w:p>
      <w:pPr>
        <w:pStyle w:val="Heading1"/>
      </w:pPr>
      <w:r>
        <w:t xml:space="preserve">GÜNDEM MADDELERİ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sz w:val="17"/>
          <w:szCs w:val="17"/>
        </w:rPr>
        <w:t xml:space="preserve">Açılış ve yoklama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sz w:val="17"/>
          <w:szCs w:val="17"/>
        </w:rPr>
        <w:t xml:space="preserve">Zümre başkanının seçimi ve yazman tespiti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sz w:val="17"/>
          <w:szCs w:val="17"/>
        </w:rPr>
        <w:t xml:space="preserve">Bir önceki döneme ait kararların okunması ve değerlendirilmesi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sz w:val="17"/>
          <w:szCs w:val="17"/>
        </w:rPr>
        <w:t xml:space="preserve">Eğitim-öğretim mevzuatı ve MEB müfredatının (Türkiye Yüzyılı Maarif Modeli) incelenmesi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sz w:val="17"/>
          <w:szCs w:val="17"/>
        </w:rPr>
        <w:t xml:space="preserve">4. sınıf öğrencilerinin hazırbulunuşluk düzeylerinin değerlendirilmesi ve destek planları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sz w:val="17"/>
          <w:szCs w:val="17"/>
        </w:rPr>
        <w:t xml:space="preserve">Okuma-anlama, akıcı okuma ve yazma becerilerinin geliştirilmesine yönelik planlamalar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sz w:val="17"/>
          <w:szCs w:val="17"/>
        </w:rPr>
        <w:t xml:space="preserve">Haftalık ders programı ve ders dağılımının incelenmesi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sz w:val="17"/>
          <w:szCs w:val="17"/>
        </w:rPr>
        <w:t xml:space="preserve">Türkçe, Matematik, Fen Bilimleri, Sosyal Bilgiler ve diğer derslerin işleniş yöntemleri ile ünite/tema süreleri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sz w:val="17"/>
          <w:szCs w:val="17"/>
        </w:rPr>
        <w:t xml:space="preserve">Derslerde kullanılacak araç-gereçler, kaynak kitaplar ve dijital içerikler (EBA vb.)</w:t>
      </w:r>
    </w:p>
    <w:p>
      <w:pPr>
        <w:pStyle w:val="Heading1"/>
      </w:pPr>
      <w:r>
        <w:t xml:space="preserve">GÖRÜŞME VE ALINAN KARARLAR</w:t>
      </w:r>
    </w:p>
    <w:p>
      <w:pPr>
        <w:pStyle w:val="Heading2"/>
      </w:pPr>
      <w:r>
        <w:t xml:space="preserve">1. Açılış ve Yoklama</w:t>
      </w:r>
    </w:p>
    <w:p>
      <w:pPr>
        <w:spacing w:after="70"/>
      </w:pPr>
      <w:r>
        <w:rPr>
          <w:sz w:val="17"/>
          <w:szCs w:val="17"/>
        </w:rPr>
        <w:t xml:space="preserve">Toplantı, okul müdürü / zümre başkanı adayı tarafından açılmıştır. Yoklama yapılarak 4. sınıf öğretmenlerinin tamamının / çoğunluğunun hazır bulunduğu tespit edilmiştir. Toplantı gündemi okunarak oy birliği ile kabul edilmiştir.</w:t>
      </w:r>
    </w:p>
    <w:p>
      <w:pPr>
        <w:pStyle w:val="Heading2"/>
      </w:pPr>
      <w:r>
        <w:t xml:space="preserve">2. Zümre Başkanı ve Yazman Seçimi</w:t>
      </w:r>
    </w:p>
    <w:p>
      <w:pPr>
        <w:spacing w:after="40"/>
      </w:pPr>
      <w:r>
        <w:rPr>
          <w:sz w:val="17"/>
          <w:szCs w:val="17"/>
        </w:rPr>
        <w:t xml:space="preserve">Oy birliği / oy çokluğu ile zümre başkanı olarak </w:t>
      </w:r>
      <w:r>
        <w:rPr>
          <w:b/>
          <w:bCs/>
          <w:sz w:val="17"/>
          <w:szCs w:val="17"/>
        </w:rPr>
        <w:t xml:space="preserve">................................................</w:t>
      </w:r>
      <w:r>
        <w:rPr>
          <w:sz w:val="17"/>
          <w:szCs w:val="17"/>
        </w:rPr>
        <w:t xml:space="preserve"> öğretmeni;</w:t>
      </w:r>
    </w:p>
    <w:p>
      <w:pPr>
        <w:spacing w:after="70"/>
      </w:pPr>
      <w:r>
        <w:rPr>
          <w:sz w:val="17"/>
          <w:szCs w:val="17"/>
        </w:rPr>
        <w:t xml:space="preserve">Yazman olarak </w:t>
      </w:r>
      <w:r>
        <w:rPr>
          <w:b/>
          <w:bCs/>
          <w:sz w:val="17"/>
          <w:szCs w:val="17"/>
        </w:rPr>
        <w:t xml:space="preserve">................................................</w:t>
      </w:r>
      <w:r>
        <w:rPr>
          <w:sz w:val="17"/>
          <w:szCs w:val="17"/>
        </w:rPr>
        <w:t xml:space="preserve"> öğretmeni seçilmiştir. Zümre başkanının görev ve sorumlulukları hatırlatılmıştır.</w:t>
      </w:r>
    </w:p>
    <w:p>
      <w:pPr>
        <w:pStyle w:val="Heading2"/>
      </w:pPr>
      <w:r>
        <w:t xml:space="preserve">3. Önceki Dönem Kararlarının Değerlendirilmesi</w:t>
      </w:r>
    </w:p>
    <w:p>
      <w:pPr>
        <w:spacing w:after="40"/>
      </w:pPr>
      <w:r>
        <w:rPr>
          <w:sz w:val="17"/>
          <w:szCs w:val="17"/>
        </w:rPr>
        <w:t xml:space="preserve">Bir önceki eğitim-öğretim yılına ait zümre kararları okunmuştur. Alınan kararların büyük ölçüde uygulandığı, özellikle aşağıdaki hususlarda olumlu sonuçlar elde edildiği belirtilmiştir:</w:t>
      </w:r>
    </w:p>
    <w:p>
      <w:pPr>
        <w:pStyle w:val="ListParagraph"/>
        <w:numPr>
          <w:ilvl w:val="0"/>
          <w:numId w:val="3"/>
        </w:numPr>
        <w:spacing w:after="25"/>
      </w:pPr>
      <w:r>
        <w:rPr>
          <w:sz w:val="17"/>
          <w:szCs w:val="17"/>
        </w:rPr>
        <w:t xml:space="preserve">Okuma-anlama çalışmalarının düzenli yapılması öğrencilerin okuma hızını artırmıştır.</w:t>
      </w:r>
    </w:p>
    <w:p>
      <w:pPr>
        <w:pStyle w:val="ListParagraph"/>
        <w:numPr>
          <w:ilvl w:val="0"/>
          <w:numId w:val="3"/>
        </w:numPr>
        <w:spacing w:after="25"/>
      </w:pPr>
      <w:r>
        <w:rPr>
          <w:sz w:val="17"/>
          <w:szCs w:val="17"/>
        </w:rPr>
        <w:t xml:space="preserve">Matematik dersinde somut materyal kullanımının kalıcı öğrenmeye katkı sağladığı gözlenmiştir.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17"/>
          <w:szCs w:val="17"/>
        </w:rPr>
        <w:t xml:space="preserve">Yeni dönemde bireysel farklılıkların daha fazla dikkate alınmasına karar verilmiştir.</w:t>
      </w:r>
    </w:p>
    <w:p>
      <w:pPr>
        <w:pStyle w:val="Heading2"/>
      </w:pPr>
      <w:r>
        <w:t xml:space="preserve">4. Mevzuat ve Müfredat İncelemesi</w:t>
      </w:r>
    </w:p>
    <w:p>
      <w:pPr>
        <w:spacing w:after="40"/>
      </w:pPr>
      <w:r>
        <w:rPr>
          <w:sz w:val="17"/>
          <w:szCs w:val="17"/>
        </w:rPr>
        <w:t xml:space="preserve">Türkiye Yüzyılı Maarif Modeli çerçevesinde hazırlanan öğretim programları incelenmiştir. Aşağıdaki hususlarda mutabakata varılmıştır:</w:t>
      </w:r>
    </w:p>
    <w:p>
      <w:pPr>
        <w:pStyle w:val="ListParagraph"/>
        <w:numPr>
          <w:ilvl w:val="0"/>
          <w:numId w:val="3"/>
        </w:numPr>
        <w:spacing w:after="25"/>
      </w:pPr>
      <w:r>
        <w:rPr>
          <w:sz w:val="17"/>
          <w:szCs w:val="17"/>
        </w:rPr>
        <w:t xml:space="preserve">Öğrenci merkezli, beceri temelli ve değer odaklı bir yaklaşım benimsenecektir.</w:t>
      </w:r>
    </w:p>
    <w:p>
      <w:pPr>
        <w:pStyle w:val="ListParagraph"/>
        <w:numPr>
          <w:ilvl w:val="0"/>
          <w:numId w:val="3"/>
        </w:numPr>
        <w:spacing w:after="25"/>
      </w:pPr>
      <w:r>
        <w:rPr>
          <w:sz w:val="17"/>
          <w:szCs w:val="17"/>
        </w:rPr>
        <w:t xml:space="preserve">Süreç odaklı değerlendirme esas alınacak; yazılı sınav uygulanmayacaktır.</w:t>
      </w:r>
    </w:p>
    <w:p>
      <w:pPr>
        <w:pStyle w:val="ListParagraph"/>
        <w:numPr>
          <w:ilvl w:val="0"/>
          <w:numId w:val="3"/>
        </w:numPr>
        <w:spacing w:after="25"/>
      </w:pPr>
      <w:r>
        <w:rPr>
          <w:sz w:val="17"/>
          <w:szCs w:val="17"/>
        </w:rPr>
        <w:t xml:space="preserve">Erdem-Değer-Eylem çerçevesi ders içi etkinliklerde gözetilecektir.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17"/>
          <w:szCs w:val="17"/>
        </w:rPr>
        <w:t xml:space="preserve">Okul temelli planlama süreleri yıllık planlara yansıtılacaktır.</w:t>
      </w:r>
    </w:p>
    <w:p>
      <w:pPr>
        <w:pStyle w:val="Heading2"/>
      </w:pPr>
      <w:r>
        <w:t xml:space="preserve">5. Hazırbulunuşluk ve Destek Planları</w:t>
      </w:r>
    </w:p>
    <w:p>
      <w:pPr>
        <w:spacing w:after="40"/>
      </w:pPr>
      <w:r>
        <w:rPr>
          <w:sz w:val="17"/>
          <w:szCs w:val="17"/>
        </w:rPr>
        <w:t xml:space="preserve">4. sınıfa devam eden öğrencilerin okuma-yazma, matematik ve sosyal-duygusal gelişim düzeyleri değerlendirilecektir:</w:t>
      </w:r>
    </w:p>
    <w:p>
      <w:pPr>
        <w:pStyle w:val="ListParagraph"/>
        <w:numPr>
          <w:ilvl w:val="0"/>
          <w:numId w:val="3"/>
        </w:numPr>
        <w:spacing w:after="25"/>
      </w:pPr>
      <w:r>
        <w:rPr>
          <w:sz w:val="17"/>
          <w:szCs w:val="17"/>
        </w:rPr>
        <w:t xml:space="preserve">Eylül ayı içinde düzey tespit çalışmaları (okuma hızı, anlama, sayı işlemleri) yapılacaktır.</w:t>
      </w:r>
    </w:p>
    <w:p>
      <w:pPr>
        <w:pStyle w:val="ListParagraph"/>
        <w:numPr>
          <w:ilvl w:val="0"/>
          <w:numId w:val="3"/>
        </w:numPr>
        <w:spacing w:after="25"/>
      </w:pPr>
      <w:r>
        <w:rPr>
          <w:sz w:val="17"/>
          <w:szCs w:val="17"/>
        </w:rPr>
        <w:t xml:space="preserve">Gereksinim duyan öğrenciler için destekleyici ek çalışmalar ve akran desteği planlanacaktır.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17"/>
          <w:szCs w:val="17"/>
        </w:rPr>
        <w:t xml:space="preserve">Veli bilgilendirme toplantısında öğrencinin güçlü ve gelişime açık yönleri paylaşılacaktır.</w:t>
      </w:r>
    </w:p>
    <w:p>
      <w:pPr>
        <w:pStyle w:val="Heading2"/>
      </w:pPr>
      <w:r>
        <w:t xml:space="preserve">6. Okuma-Anlama ve Yazma Becerileri Planlaması</w:t>
      </w:r>
    </w:p>
    <w:p>
      <w:pPr>
        <w:pStyle w:val="ListParagraph"/>
        <w:numPr>
          <w:ilvl w:val="0"/>
          <w:numId w:val="3"/>
        </w:numPr>
        <w:spacing w:after="25"/>
      </w:pPr>
      <w:r>
        <w:rPr>
          <w:sz w:val="17"/>
          <w:szCs w:val="17"/>
        </w:rPr>
        <w:t xml:space="preserve">Günlük okuma saatleri ve sınıf içi sesli/sessiz okuma etkinlikleri düzenlenecektir.</w:t>
      </w:r>
    </w:p>
    <w:p>
      <w:pPr>
        <w:pStyle w:val="ListParagraph"/>
        <w:numPr>
          <w:ilvl w:val="0"/>
          <w:numId w:val="3"/>
        </w:numPr>
        <w:spacing w:after="25"/>
      </w:pPr>
      <w:r>
        <w:rPr>
          <w:sz w:val="17"/>
          <w:szCs w:val="17"/>
        </w:rPr>
        <w:t xml:space="preserve">Okuma hızı ve doğruluğunu izlemek için periyodik okuma takibi yapılacaktır.</w:t>
      </w:r>
    </w:p>
    <w:p>
      <w:pPr>
        <w:pStyle w:val="ListParagraph"/>
        <w:numPr>
          <w:ilvl w:val="0"/>
          <w:numId w:val="3"/>
        </w:numPr>
        <w:spacing w:after="25"/>
      </w:pPr>
      <w:r>
        <w:rPr>
          <w:sz w:val="17"/>
          <w:szCs w:val="17"/>
        </w:rPr>
        <w:t xml:space="preserve">Yazma çalışmalarında cümle-paragraf oluşturma, noktalama ve yazım kurallarına ağırlık verilecektir.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17"/>
          <w:szCs w:val="17"/>
        </w:rPr>
        <w:t xml:space="preserve">Her dönem en az iki eser okunacak ve eleştirel film analizi yapılacaktır (genelgeye uygun).</w:t>
      </w:r>
    </w:p>
    <w:p>
      <w:pPr>
        <w:pStyle w:val="Heading2"/>
      </w:pPr>
      <w:r>
        <w:t xml:space="preserve">7. Haftalık Ders Programı</w:t>
      </w:r>
    </w:p>
    <w:p>
      <w:pPr>
        <w:spacing w:after="40"/>
      </w:pPr>
      <w:r>
        <w:rPr>
          <w:sz w:val="16"/>
          <w:szCs w:val="16"/>
        </w:rPr>
        <w:t xml:space="preserve">MEB İlköğretim Kurumları Haftalık Ders Çizelgesi’ne göre 4. sınıf haftalık ders dağılımı aşağıdaki gibidir (örnek şablon; okulun onaylı çizelgesine göre düzenlenecektir):</w:t>
      </w:r>
    </w:p>
    <w:p>
      <w:pPr>
        <w:spacing w:after="40"/>
      </w:pPr>
      <w:r>
        <w:rPr>
          <w:i/>
          <w:iCs/>
          <w:sz w:val="15"/>
          <w:szCs w:val="15"/>
        </w:rPr>
        <w:t xml:space="preserve">Haftalık toplam ders saati dağılımı: Türkçe: 8 saat | Matematik: 5 saat | Fen Bilimleri: 3 saat | Sosyal Bilgiler: 3 saat | İngilizce: 2 saat | Din Kültürü: 2 saat | İnsan Hakları: 1 saat | Trafik: 1 saat | Görsel Sanatlar: 1 saat | Müzik: 1 saat | Beden Eğitimi: 2 saat | Serbest Etkinlik: 1 saat</w:t>
      </w:r>
    </w:p>
    <w:tbl>
      <w:tblPr>
        <w:tblW w:type="dxa" w:w="107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820"/>
        <w:gridCol w:w="1820"/>
        <w:gridCol w:w="1820"/>
        <w:gridCol w:w="1820"/>
        <w:gridCol w:w="1826"/>
      </w:tblGrid>
      <w:tr>
        <w:tc>
          <w:tcPr>
            <w:tcW w:type="dxa" w:w="16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Gün / Saat</w:t>
            </w:r>
          </w:p>
        </w:tc>
        <w:tc>
          <w:tcPr>
            <w:tcW w:type="dxa" w:w="182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1. Ders</w:t>
            </w:r>
          </w:p>
        </w:tc>
        <w:tc>
          <w:tcPr>
            <w:tcW w:type="dxa" w:w="182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2. Ders</w:t>
            </w:r>
          </w:p>
        </w:tc>
        <w:tc>
          <w:tcPr>
            <w:tcW w:type="dxa" w:w="182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3. Ders</w:t>
            </w:r>
          </w:p>
        </w:tc>
        <w:tc>
          <w:tcPr>
            <w:tcW w:type="dxa" w:w="182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4. Ders</w:t>
            </w:r>
          </w:p>
        </w:tc>
        <w:tc>
          <w:tcPr>
            <w:tcW w:type="dxa" w:w="1826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5. Ders</w:t>
            </w:r>
          </w:p>
        </w:tc>
      </w:tr>
      <w:tr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4"/>
                <w:szCs w:val="14"/>
              </w:rPr>
              <w:t xml:space="preserve">Pazartesi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Türkçe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Matematik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Fen Bilimleri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Sosyal Bilgiler</w:t>
            </w:r>
          </w:p>
        </w:tc>
        <w:tc>
          <w:tcPr>
            <w:tcW w:type="dxa" w:w="182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Beden Eğitimi</w:t>
            </w:r>
          </w:p>
        </w:tc>
      </w:tr>
      <w:tr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4"/>
                <w:szCs w:val="14"/>
              </w:rPr>
              <w:t xml:space="preserve">Salı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Matematik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Türkçe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İngilizce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Görsel Sanatlar</w:t>
            </w:r>
          </w:p>
        </w:tc>
        <w:tc>
          <w:tcPr>
            <w:tcW w:type="dxa" w:w="182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Serbest Etkinlik</w:t>
            </w:r>
          </w:p>
        </w:tc>
      </w:tr>
      <w:tr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4"/>
                <w:szCs w:val="14"/>
              </w:rPr>
              <w:t xml:space="preserve">Çarşamba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Türkçe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Matematik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Fen Bilimleri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Müzik</w:t>
            </w:r>
          </w:p>
        </w:tc>
        <w:tc>
          <w:tcPr>
            <w:tcW w:type="dxa" w:w="182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İnsan Hakları</w:t>
            </w:r>
          </w:p>
        </w:tc>
      </w:tr>
      <w:tr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4"/>
                <w:szCs w:val="14"/>
              </w:rPr>
              <w:t xml:space="preserve">Perşembe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Matematik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Türkçe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Sosyal Bilgiler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Beden Eğitimi</w:t>
            </w:r>
          </w:p>
        </w:tc>
        <w:tc>
          <w:tcPr>
            <w:tcW w:type="dxa" w:w="182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Din Kültürü</w:t>
            </w:r>
          </w:p>
        </w:tc>
      </w:tr>
      <w:tr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4"/>
                <w:szCs w:val="14"/>
              </w:rPr>
              <w:t xml:space="preserve">Cuma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Türkçe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Matematik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İngilizce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Trafik Güvenliği</w:t>
            </w:r>
          </w:p>
        </w:tc>
        <w:tc>
          <w:tcPr>
            <w:tcW w:type="dxa" w:w="182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Görsel Sanatlar</w:t>
            </w:r>
          </w:p>
        </w:tc>
      </w:tr>
    </w:tbl>
    <w:p>
      <w:pPr>
        <w:spacing w:after="70" w:before="40"/>
      </w:pPr>
      <w:r>
        <w:rPr>
          <w:i/>
          <w:iCs/>
          <w:color w:val="555555"/>
          <w:sz w:val="14"/>
          <w:szCs w:val="14"/>
        </w:rPr>
        <w:t xml:space="preserve">Not: Ders saatleri ve sıralaması okulun onaylı haftalık ders çizelgesine göre güncellenecektir. Branş öğretmenleri ile eşgüdüm sağlanacaktır.</w:t>
      </w:r>
    </w:p>
    <w:p>
      <w:pPr>
        <w:pStyle w:val="Heading2"/>
      </w:pPr>
      <w:r>
        <w:t xml:space="preserve">8. Derslerin İşleniş Yöntemleri ve Ünite / Tema Süreleri</w:t>
      </w:r>
    </w:p>
    <w:p>
      <w:pPr>
        <w:spacing w:after="50"/>
      </w:pPr>
      <w:r>
        <w:rPr>
          <w:i/>
          <w:iCs/>
          <w:sz w:val="16"/>
          <w:szCs w:val="16"/>
        </w:rPr>
        <w:t xml:space="preserve">Aşağıdaki süreler öğretim programlarındaki önerilen dağılıma göredir; sınıfın hazırbulunuşluk düzeyine göre esnetilebilir. Okul temelli planlama süreleri saklıdır.</w:t>
      </w:r>
    </w:p>
    <w:p>
      <w:pPr>
        <w:spacing w:after="35" w:before="60"/>
      </w:pPr>
      <w:r>
        <w:rPr>
          <w:b/>
          <w:bCs/>
          <w:sz w:val="16"/>
          <w:szCs w:val="16"/>
        </w:rPr>
        <w:t xml:space="preserve">4. Sınıf Matematik – Tema Süreleri</w:t>
      </w:r>
    </w:p>
    <w:tbl>
      <w:tblPr>
        <w:tblW w:type="dxa" w:w="107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0"/>
        <w:gridCol w:w="2500"/>
        <w:gridCol w:w="3406"/>
      </w:tblGrid>
      <w:tr>
        <w:tc>
          <w:tcPr>
            <w:tcW w:type="dxa" w:w="48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Tema / Ünite</w:t>
            </w:r>
          </w:p>
        </w:tc>
        <w:tc>
          <w:tcPr>
            <w:tcW w:type="dxa" w:w="25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Süre (Saat)</w:t>
            </w:r>
          </w:p>
        </w:tc>
        <w:tc>
          <w:tcPr>
            <w:tcW w:type="dxa" w:w="3406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Açıklama</w:t>
            </w:r>
          </w:p>
        </w:tc>
      </w:tr>
      <w:tr>
        <w:tc>
          <w:tcPr>
            <w:tcW w:type="dxa" w:w="4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Sayılar ve Nicelikler</w:t>
            </w:r>
          </w:p>
        </w:tc>
        <w:tc>
          <w:tcPr>
            <w:tcW w:type="dxa" w:w="2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~50-60</w:t>
            </w:r>
          </w:p>
        </w:tc>
        <w:tc>
          <w:tcPr>
            <w:tcW w:type="dxa" w:w="34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4 basamaklı sayılar, işlemler</w:t>
            </w:r>
          </w:p>
        </w:tc>
      </w:tr>
      <w:tr>
        <w:tc>
          <w:tcPr>
            <w:tcW w:type="dxa" w:w="4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İşlemlerden Cebirsel Düşünmeye</w:t>
            </w:r>
          </w:p>
        </w:tc>
        <w:tc>
          <w:tcPr>
            <w:tcW w:type="dxa" w:w="2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~40-50</w:t>
            </w:r>
          </w:p>
        </w:tc>
        <w:tc>
          <w:tcPr>
            <w:tcW w:type="dxa" w:w="34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Çarpma, bölme, problem çözme</w:t>
            </w:r>
          </w:p>
        </w:tc>
      </w:tr>
      <w:tr>
        <w:tc>
          <w:tcPr>
            <w:tcW w:type="dxa" w:w="4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Nesnelerin Geometrisi</w:t>
            </w:r>
          </w:p>
        </w:tc>
        <w:tc>
          <w:tcPr>
            <w:tcW w:type="dxa" w:w="2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~25-30</w:t>
            </w:r>
          </w:p>
        </w:tc>
        <w:tc>
          <w:tcPr>
            <w:tcW w:type="dxa" w:w="34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Şekiller, simetri, alan</w:t>
            </w:r>
          </w:p>
        </w:tc>
      </w:tr>
      <w:tr>
        <w:tc>
          <w:tcPr>
            <w:tcW w:type="dxa" w:w="4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Veriye Dayalı Araştırma</w:t>
            </w:r>
          </w:p>
        </w:tc>
        <w:tc>
          <w:tcPr>
            <w:tcW w:type="dxa" w:w="2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~15-20</w:t>
            </w:r>
          </w:p>
        </w:tc>
        <w:tc>
          <w:tcPr>
            <w:tcW w:type="dxa" w:w="34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Tablo, grafik, veri</w:t>
            </w:r>
          </w:p>
        </w:tc>
      </w:tr>
      <w:tr>
        <w:tc>
          <w:tcPr>
            <w:tcW w:type="dxa" w:w="4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Okul Temelli Planlama</w:t>
            </w:r>
          </w:p>
        </w:tc>
        <w:tc>
          <w:tcPr>
            <w:tcW w:type="dxa" w:w="2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~8</w:t>
            </w:r>
          </w:p>
        </w:tc>
        <w:tc>
          <w:tcPr>
            <w:tcW w:type="dxa" w:w="34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Proje, yerel çalışmalar</w:t>
            </w:r>
          </w:p>
        </w:tc>
      </w:tr>
    </w:tbl>
    <w:p>
      <w:pPr>
        <w:spacing w:after="35" w:before="80"/>
      </w:pPr>
      <w:r>
        <w:rPr>
          <w:b/>
          <w:bCs/>
          <w:sz w:val="16"/>
          <w:szCs w:val="16"/>
        </w:rPr>
        <w:t xml:space="preserve">4. Sınıf Fen Bilimleri – Ünite Süreleri (Toplam ~108 saat + OTP)</w:t>
      </w:r>
    </w:p>
    <w:tbl>
      <w:tblPr>
        <w:tblW w:type="dxa" w:w="107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2500"/>
        <w:gridCol w:w="3206"/>
      </w:tblGrid>
      <w:tr>
        <w:tc>
          <w:tcPr>
            <w:tcW w:type="dxa" w:w="50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Ünite</w:t>
            </w:r>
          </w:p>
        </w:tc>
        <w:tc>
          <w:tcPr>
            <w:tcW w:type="dxa" w:w="25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Süre (Saat)</w:t>
            </w:r>
          </w:p>
        </w:tc>
        <w:tc>
          <w:tcPr>
            <w:tcW w:type="dxa" w:w="3206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Yaklaşık %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1. Bilime Yolculuk</w:t>
            </w:r>
          </w:p>
        </w:tc>
        <w:tc>
          <w:tcPr>
            <w:tcW w:type="dxa" w:w="2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12</w:t>
            </w:r>
          </w:p>
        </w:tc>
        <w:tc>
          <w:tcPr>
            <w:tcW w:type="dxa" w:w="32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%11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2. Sağlıklı Besleniyorum</w:t>
            </w:r>
          </w:p>
        </w:tc>
        <w:tc>
          <w:tcPr>
            <w:tcW w:type="dxa" w:w="2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15</w:t>
            </w:r>
          </w:p>
        </w:tc>
        <w:tc>
          <w:tcPr>
            <w:tcW w:type="dxa" w:w="32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%14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3. Dünya’mızı Keşfedelim</w:t>
            </w:r>
          </w:p>
        </w:tc>
        <w:tc>
          <w:tcPr>
            <w:tcW w:type="dxa" w:w="2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15</w:t>
            </w:r>
          </w:p>
        </w:tc>
        <w:tc>
          <w:tcPr>
            <w:tcW w:type="dxa" w:w="32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%14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4. Maddenin Değişimi</w:t>
            </w:r>
          </w:p>
        </w:tc>
        <w:tc>
          <w:tcPr>
            <w:tcW w:type="dxa" w:w="2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12</w:t>
            </w:r>
          </w:p>
        </w:tc>
        <w:tc>
          <w:tcPr>
            <w:tcW w:type="dxa" w:w="32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%11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5. Mıknatısı Keşfediyorum</w:t>
            </w:r>
          </w:p>
        </w:tc>
        <w:tc>
          <w:tcPr>
            <w:tcW w:type="dxa" w:w="2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12</w:t>
            </w:r>
          </w:p>
        </w:tc>
        <w:tc>
          <w:tcPr>
            <w:tcW w:type="dxa" w:w="32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%11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6. Enerji Dedektifleri</w:t>
            </w:r>
          </w:p>
        </w:tc>
        <w:tc>
          <w:tcPr>
            <w:tcW w:type="dxa" w:w="2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12</w:t>
            </w:r>
          </w:p>
        </w:tc>
        <w:tc>
          <w:tcPr>
            <w:tcW w:type="dxa" w:w="32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%11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7. Işığın Peşinde</w:t>
            </w:r>
          </w:p>
        </w:tc>
        <w:tc>
          <w:tcPr>
            <w:tcW w:type="dxa" w:w="2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12</w:t>
            </w:r>
          </w:p>
        </w:tc>
        <w:tc>
          <w:tcPr>
            <w:tcW w:type="dxa" w:w="32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%11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8. Sürdürülebilir Şehirler ve Topluluklar</w:t>
            </w:r>
          </w:p>
        </w:tc>
        <w:tc>
          <w:tcPr>
            <w:tcW w:type="dxa" w:w="2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12</w:t>
            </w:r>
          </w:p>
        </w:tc>
        <w:tc>
          <w:tcPr>
            <w:tcW w:type="dxa" w:w="32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%11</w:t>
            </w:r>
          </w:p>
        </w:tc>
      </w:tr>
    </w:tbl>
    <w:p>
      <w:pPr>
        <w:spacing w:after="50" w:before="60"/>
      </w:pPr>
      <w:r>
        <w:rPr>
          <w:sz w:val="16"/>
          <w:szCs w:val="16"/>
        </w:rPr>
        <w:t xml:space="preserve">Ders işlenişinde oyun temelli, etkinlik odaklı ve öğrenci katılımını esas alan yöntemler benimsenecek; gözlem, kontrol listesi ve rubrik ile süreç odaklı değerlendirme yapılacaktır.</w:t>
      </w:r>
    </w:p>
    <w:p>
      <w:pPr>
        <w:pStyle w:val="Heading2"/>
      </w:pPr>
      <w:r>
        <w:t xml:space="preserve">9. 2026-2027 Eğitim Öğretim Yılı Çalışma Takvimi</w:t>
      </w:r>
    </w:p>
    <w:tbl>
      <w:tblPr>
        <w:tblW w:type="dxa" w:w="107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5706"/>
      </w:tblGrid>
      <w:tr>
        <w:tc>
          <w:tcPr>
            <w:tcW w:type="dxa" w:w="50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Etkinlik / Dönem</w:t>
            </w:r>
          </w:p>
        </w:tc>
        <w:tc>
          <w:tcPr>
            <w:tcW w:type="dxa" w:w="5706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Tarih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Öğretmen Mesleki Çalışmaları</w:t>
            </w:r>
          </w:p>
        </w:tc>
        <w:tc>
          <w:tcPr>
            <w:tcW w:type="dxa" w:w="57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 Eylül 2026 Salı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Uyum Eğitimleri (Okul Öncesi + 1. Sınıf)</w:t>
            </w:r>
          </w:p>
        </w:tc>
        <w:tc>
          <w:tcPr>
            <w:tcW w:type="dxa" w:w="57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7 – 11 Eylül 2026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5"/>
                <w:szCs w:val="15"/>
              </w:rPr>
              <w:t xml:space="preserve">1. Dönem Başlangıcı</w:t>
            </w:r>
          </w:p>
        </w:tc>
        <w:tc>
          <w:tcPr>
            <w:tcW w:type="dxa" w:w="57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5"/>
                <w:szCs w:val="15"/>
              </w:rPr>
              <w:t xml:space="preserve">14 Eylül 2026 Pazartesi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1. Dönem Ara Tatili</w:t>
            </w:r>
          </w:p>
        </w:tc>
        <w:tc>
          <w:tcPr>
            <w:tcW w:type="dxa" w:w="57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16 – 20 Kasım 2026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1. Dönem Sonu</w:t>
            </w:r>
          </w:p>
        </w:tc>
        <w:tc>
          <w:tcPr>
            <w:tcW w:type="dxa" w:w="57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22 Ocak 2027 Cuma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Yarıyıl (Sömestr) Tatili</w:t>
            </w:r>
          </w:p>
        </w:tc>
        <w:tc>
          <w:tcPr>
            <w:tcW w:type="dxa" w:w="57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25 Ocak – 5 Şubat 2027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5"/>
                <w:szCs w:val="15"/>
              </w:rPr>
              <w:t xml:space="preserve">2. Dönem Başlangıcı</w:t>
            </w:r>
          </w:p>
        </w:tc>
        <w:tc>
          <w:tcPr>
            <w:tcW w:type="dxa" w:w="57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5"/>
                <w:szCs w:val="15"/>
              </w:rPr>
              <w:t xml:space="preserve">8 Şubat 2027 Pazartesi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2. Dönem Ara Tatili</w:t>
            </w:r>
          </w:p>
        </w:tc>
        <w:tc>
          <w:tcPr>
            <w:tcW w:type="dxa" w:w="57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8 – 12 Mart 2027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5"/>
                <w:szCs w:val="15"/>
              </w:rPr>
              <w:t xml:space="preserve">Eğitim Öğretim Yılı Sonu</w:t>
            </w:r>
          </w:p>
        </w:tc>
        <w:tc>
          <w:tcPr>
            <w:tcW w:type="dxa" w:w="57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5"/>
                <w:szCs w:val="15"/>
              </w:rPr>
              <w:t xml:space="preserve">25 Haziran 2027 Cuma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Sene Sonu Mesleki Çalışmalar</w:t>
            </w:r>
          </w:p>
        </w:tc>
        <w:tc>
          <w:tcPr>
            <w:tcW w:type="dxa" w:w="57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28 – 30 Haziran 2027</w:t>
            </w:r>
          </w:p>
        </w:tc>
      </w:tr>
    </w:tbl>
    <w:p>
      <w:pPr>
        <w:pStyle w:val="Heading2"/>
        <w:spacing w:before="120"/>
      </w:pPr>
      <w:r>
        <w:t xml:space="preserve">10. Araç-Gereç, Kaynak ve Dijital İçerikler</w:t>
      </w:r>
    </w:p>
    <w:p>
      <w:pPr>
        <w:pStyle w:val="ListParagraph"/>
        <w:numPr>
          <w:ilvl w:val="0"/>
          <w:numId w:val="3"/>
        </w:numPr>
        <w:spacing w:after="25"/>
      </w:pPr>
      <w:r>
        <w:rPr>
          <w:sz w:val="17"/>
          <w:szCs w:val="17"/>
        </w:rPr>
        <w:t xml:space="preserve">MEB onaylı ders kitapları ve çalışma kitapları esas alınacaktır.</w:t>
      </w:r>
    </w:p>
    <w:p>
      <w:pPr>
        <w:pStyle w:val="ListParagraph"/>
        <w:numPr>
          <w:ilvl w:val="0"/>
          <w:numId w:val="3"/>
        </w:numPr>
        <w:spacing w:after="25"/>
      </w:pPr>
      <w:r>
        <w:rPr>
          <w:sz w:val="17"/>
          <w:szCs w:val="17"/>
        </w:rPr>
        <w:t xml:space="preserve">EBA, Eğitim Bilişim Ağı içerikleri ve etkileşimli tahta etkinliklerinden yararlanılacaktır.</w:t>
      </w:r>
    </w:p>
    <w:p>
      <w:pPr>
        <w:pStyle w:val="ListParagraph"/>
        <w:numPr>
          <w:ilvl w:val="0"/>
          <w:numId w:val="3"/>
        </w:numPr>
        <w:spacing w:after="25"/>
      </w:pPr>
      <w:r>
        <w:rPr>
          <w:sz w:val="17"/>
          <w:szCs w:val="17"/>
        </w:rPr>
        <w:t xml:space="preserve">Sınıf kütüphanesi, somut matematik materyalleri ve dijital kaynaklar etkin kullanılacaktır.</w:t>
      </w:r>
    </w:p>
    <w:p>
      <w:pPr>
        <w:pStyle w:val="ListParagraph"/>
        <w:numPr>
          <w:ilvl w:val="0"/>
          <w:numId w:val="3"/>
        </w:numPr>
        <w:spacing w:after="100"/>
      </w:pPr>
      <w:r>
        <w:rPr>
          <w:sz w:val="17"/>
          <w:szCs w:val="17"/>
        </w:rPr>
        <w:t xml:space="preserve">MEB dışındaki kaynak kitapların zorunlu tutulmaması ve ücretli materyal dayatılmaması ilkesine uyulacaktır.</w:t>
      </w:r>
    </w:p>
    <w:p>
      <w:pPr>
        <w:pStyle w:val="Heading1"/>
      </w:pPr>
      <w:r>
        <w:t xml:space="preserve">KAPANIŞ</w:t>
      </w:r>
    </w:p>
    <w:p>
      <w:pPr>
        <w:spacing w:after="80"/>
      </w:pPr>
      <w:r>
        <w:rPr>
          <w:sz w:val="17"/>
          <w:szCs w:val="17"/>
        </w:rPr>
        <w:t xml:space="preserve">Gündem maddeleri görüşülmüş, kararlar oy birliği ile alınmıştır. Toplantıya katılan öğretmenler tarafından tutanak okunarak imza altına alınmıştır. Alınan kararların uygulanması için gerekli çalışmaların başlatılmasına karar verilmiştir.</w:t>
      </w:r>
    </w:p>
    <w:p>
      <w:pPr>
        <w:spacing w:after="50" w:before="60"/>
      </w:pPr>
      <w:r>
        <w:rPr>
          <w:b/>
          <w:bCs/>
          <w:sz w:val="17"/>
          <w:szCs w:val="17"/>
        </w:rPr>
        <w:t xml:space="preserve">Katılımcı Öğretmenler:</w:t>
      </w:r>
    </w:p>
    <w:tbl>
      <w:tblPr>
        <w:tblW w:type="dxa" w:w="107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5000"/>
        <w:gridCol w:w="5006"/>
      </w:tblGrid>
      <w:tr>
        <w:tc>
          <w:tcPr>
            <w:tcW w:type="dxa" w:w="7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Sıra</w:t>
            </w:r>
          </w:p>
        </w:tc>
        <w:tc>
          <w:tcPr>
            <w:tcW w:type="dxa" w:w="50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Adı Soyadı</w:t>
            </w:r>
          </w:p>
        </w:tc>
        <w:tc>
          <w:tcPr>
            <w:tcW w:type="dxa" w:w="5006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İmza</w:t>
            </w:r>
          </w:p>
        </w:tc>
      </w:tr>
      <w:tr>
        <w:tc>
          <w:tcPr>
            <w:tcW w:type="dxa" w:w="7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</w:t>
            </w:r>
          </w:p>
        </w:tc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50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2</w:t>
            </w:r>
          </w:p>
        </w:tc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50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3</w:t>
            </w:r>
          </w:p>
        </w:tc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50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4</w:t>
            </w:r>
          </w:p>
        </w:tc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50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5</w:t>
            </w:r>
          </w:p>
        </w:tc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50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6</w:t>
            </w:r>
          </w:p>
        </w:tc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50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7</w:t>
            </w:r>
          </w:p>
        </w:tc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50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8</w:t>
            </w:r>
          </w:p>
        </w:tc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50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</w:tbl>
    <w:p>
      <w:pPr>
        <w:spacing w:before="140"/>
        <w:jc w:val="center"/>
      </w:pPr>
      <w:r>
        <w:rPr>
          <w:sz w:val="17"/>
          <w:szCs w:val="17"/>
        </w:rPr>
        <w:t xml:space="preserve">Zümre Başkanı                                          Okul Müdürü</w:t>
      </w:r>
    </w:p>
    <w:p>
      <w:pPr>
        <w:spacing w:before="140"/>
        <w:jc w:val="center"/>
      </w:pPr>
      <w:r>
        <w:rPr>
          <w:sz w:val="17"/>
          <w:szCs w:val="17"/>
        </w:rPr>
        <w:t xml:space="preserve">..............................                                          ..............................</w:t>
      </w:r>
    </w:p>
    <w:sectPr>
      <w:headerReference w:type="default" r:id="rId7"/>
      <w:footerReference w:type="default" r:id="rId8"/>
      <w:pgSz w:w="11906" w:h="16838" w:orient="portrait"/>
      <w:pgMar w:top="600" w:right="600" w:bottom="600" w:left="6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F4E79" w:sz="5" w:space="3"/>
      </w:pBdr>
      <w:spacing w:before="50"/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Sayfa </w:t>
    </w:r>
    <w:r>
      <w:rPr>
        <w:rFonts w:ascii="Arial" w:cs="Arial" w:eastAsia="Arial" w:hAnsi="Arial"/>
        <w:color w:val="666666"/>
        <w:sz w:val="13"/>
        <w:szCs w:val="13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3"/>
        <w:szCs w:val="13"/>
      </w:rPr>
      <w:t xml:space="preserve"> / </w:t>
    </w:r>
    <w:r>
      <w:rPr>
        <w:rFonts w:ascii="Arial" w:cs="Arial" w:eastAsia="Arial" w:hAnsi="Arial"/>
        <w:color w:val="666666"/>
        <w:sz w:val="13"/>
        <w:szCs w:val="13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F4E79" w:sz="10" w:space="3"/>
      </w:pBdr>
      <w:spacing w:after="80"/>
      <w:jc w:val="center"/>
    </w:pPr>
    <w:r>
      <w:rPr>
        <w:rFonts w:ascii="Arial" w:cs="Arial" w:eastAsia="Arial" w:hAnsi="Arial"/>
        <w:b/>
        <w:bCs/>
        <w:color w:val="1F4E79"/>
        <w:sz w:val="15"/>
        <w:szCs w:val="15"/>
      </w:rPr>
      <w:t xml:space="preserve">2026-2027 EĞİTİM ÖĞRETİM YILI</w:t>
    </w:r>
    <w:r>
      <w:rPr>
        <w:rFonts w:ascii="Arial" w:cs="Arial" w:eastAsia="Arial" w:hAnsi="Arial"/>
        <w:color w:val="666666"/>
        <w:sz w:val="15"/>
        <w:szCs w:val="15"/>
      </w:rPr>
      <w:t xml:space="preserve">  |  4. SINIF ZÜMRE ÖĞRETMENLER KURULU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80" w:hanging="25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80" w:hanging="25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90" w:before="160"/>
      <w:outlineLvl w:val="0"/>
    </w:pPr>
    <w:rPr>
      <w:rFonts w:ascii="Arial" w:cs="Arial" w:eastAsia="Arial" w:hAnsi="Arial"/>
      <w:b/>
      <w:bCs/>
      <w:color w:val="1F4E79"/>
      <w:sz w:val="24"/>
      <w:szCs w:val="24"/>
    </w:rPr>
  </w:style>
  <w:style w:type="paragraph" w:styleId="Heading2">
    <w:name w:val="Heading 2"/>
    <w:basedOn w:val="Normal"/>
    <w:next w:val="Normal"/>
    <w:qFormat/>
    <w:pPr>
      <w:spacing w:after="60" w:before="120"/>
      <w:outlineLvl w:val="1"/>
    </w:pPr>
    <w:rPr>
      <w:rFonts w:ascii="Arial" w:cs="Arial" w:eastAsia="Arial" w:hAnsi="Arial"/>
      <w:b/>
      <w:bCs/>
      <w:color w:val="2E75B6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2026-08-22T19:04:52.101Z</dcterms:created>
  <dcterms:modified xsi:type="dcterms:W3CDTF">2026-08-22T19:04:52.101Z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